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1A84" w:rsidRDefault="00AD341C" w:rsidP="00003E85">
      <w:pPr>
        <w:tabs>
          <w:tab w:val="left" w:pos="851"/>
        </w:tabs>
        <w:autoSpaceDE w:val="0"/>
        <w:autoSpaceDN w:val="0"/>
        <w:adjustRightInd w:val="0"/>
        <w:ind w:firstLine="567"/>
        <w:jc w:val="center"/>
        <w:rPr>
          <w:b/>
          <w:u w:val="single"/>
        </w:rPr>
      </w:pPr>
      <w:r w:rsidRPr="00AD341C">
        <w:rPr>
          <w:b/>
          <w:u w:val="single"/>
          <w:lang w:val="kk"/>
        </w:rPr>
        <w:t>ҚР СТ ISO/IEC 2</w:t>
      </w:r>
      <w:r w:rsidRPr="00AD341C">
        <w:rPr>
          <w:b/>
          <w:u w:val="single"/>
          <w:lang w:val="kk-KZ"/>
        </w:rPr>
        <w:t>4029-1</w:t>
      </w:r>
      <w:r w:rsidRPr="00AD341C">
        <w:rPr>
          <w:b/>
          <w:u w:val="single"/>
          <w:lang w:val="kk"/>
        </w:rPr>
        <w:t xml:space="preserve">-202 _ «Жасанды интеллект (AI). </w:t>
      </w:r>
    </w:p>
    <w:p w:rsidR="00AD341C" w:rsidRPr="00AD341C" w:rsidRDefault="00AD341C" w:rsidP="00003E85">
      <w:pPr>
        <w:tabs>
          <w:tab w:val="left" w:pos="851"/>
        </w:tabs>
        <w:autoSpaceDE w:val="0"/>
        <w:autoSpaceDN w:val="0"/>
        <w:adjustRightInd w:val="0"/>
        <w:ind w:firstLine="567"/>
        <w:jc w:val="center"/>
        <w:rPr>
          <w:b/>
          <w:u w:val="single"/>
        </w:rPr>
      </w:pPr>
      <w:r w:rsidRPr="00AD341C">
        <w:rPr>
          <w:b/>
          <w:u w:val="single"/>
          <w:lang w:val="kk"/>
        </w:rPr>
        <w:t>Нейрондық желілердің тұрақтылығын бағалау. 1 бөлім.Шолу»</w:t>
      </w:r>
    </w:p>
    <w:p w:rsidR="00440571" w:rsidRPr="008704B2" w:rsidRDefault="00440571" w:rsidP="00003E85">
      <w:pPr>
        <w:tabs>
          <w:tab w:val="left" w:pos="851"/>
        </w:tabs>
        <w:autoSpaceDE w:val="0"/>
        <w:autoSpaceDN w:val="0"/>
        <w:adjustRightInd w:val="0"/>
        <w:ind w:firstLine="567"/>
        <w:jc w:val="center"/>
        <w:rPr>
          <w:b/>
          <w:lang w:val="kk-KZ"/>
        </w:rPr>
      </w:pPr>
      <w:r w:rsidRPr="008704B2">
        <w:rPr>
          <w:b/>
          <w:lang w:val="kk-KZ"/>
        </w:rPr>
        <w:t>әзірлеу жөніндегі ұсыныс-өтінімге түсіндірме жазба</w:t>
      </w:r>
    </w:p>
    <w:p w:rsidR="00440571" w:rsidRDefault="00440571" w:rsidP="00440571">
      <w:pPr>
        <w:tabs>
          <w:tab w:val="left" w:pos="851"/>
        </w:tabs>
        <w:autoSpaceDE w:val="0"/>
        <w:autoSpaceDN w:val="0"/>
        <w:adjustRightInd w:val="0"/>
        <w:ind w:firstLine="567"/>
        <w:jc w:val="both"/>
        <w:rPr>
          <w:b/>
          <w:lang w:val="kk-KZ"/>
        </w:rPr>
      </w:pPr>
    </w:p>
    <w:p w:rsidR="00440571" w:rsidRDefault="00440571" w:rsidP="00440571">
      <w:pPr>
        <w:tabs>
          <w:tab w:val="left" w:pos="851"/>
        </w:tabs>
        <w:autoSpaceDE w:val="0"/>
        <w:autoSpaceDN w:val="0"/>
        <w:adjustRightInd w:val="0"/>
        <w:ind w:firstLine="567"/>
        <w:jc w:val="both"/>
        <w:rPr>
          <w:b/>
          <w:lang w:val="kk-KZ"/>
        </w:rPr>
      </w:pPr>
      <w:r>
        <w:rPr>
          <w:b/>
          <w:lang w:val="kk-KZ"/>
        </w:rPr>
        <w:t>1. Стандарттау жөніндегі құжаттарды, оның ішінде стандарттау жөніндегі ұқсас құжаттардың қолданылуы кезінде әзірлеу қажеттілігі мен орындылығы туралы мәліметтер</w:t>
      </w:r>
    </w:p>
    <w:p w:rsidR="001251CE" w:rsidRPr="00A004A9" w:rsidRDefault="001251CE" w:rsidP="001251CE">
      <w:pPr>
        <w:ind w:firstLine="567"/>
        <w:jc w:val="both"/>
        <w:rPr>
          <w:lang w:val="kk-KZ"/>
        </w:rPr>
      </w:pPr>
      <w:r>
        <w:rPr>
          <w:b/>
          <w:lang w:val="kk-KZ"/>
        </w:rPr>
        <w:t xml:space="preserve"> </w:t>
      </w:r>
      <w:r w:rsidRPr="00A004A9">
        <w:rPr>
          <w:lang w:val="kk-KZ"/>
        </w:rPr>
        <w:t xml:space="preserve">Қазақстан Республикасы Үкіметінің 30.12.2021ж. №961 </w:t>
      </w:r>
      <w:r>
        <w:rPr>
          <w:lang w:val="kk-KZ"/>
        </w:rPr>
        <w:t>қ</w:t>
      </w:r>
      <w:r w:rsidRPr="00A004A9">
        <w:rPr>
          <w:lang w:val="kk-KZ"/>
        </w:rPr>
        <w:t xml:space="preserve">аулысымен бекітілген </w:t>
      </w:r>
      <w:r>
        <w:rPr>
          <w:lang w:val="kk-KZ"/>
        </w:rPr>
        <w:t>А</w:t>
      </w:r>
      <w:r w:rsidRPr="00A004A9">
        <w:rPr>
          <w:lang w:val="kk-KZ"/>
        </w:rPr>
        <w:t xml:space="preserve">қпараттық-коммуникациялық технологиялар саласын және цифрлық саланы дамыту </w:t>
      </w:r>
      <w:r>
        <w:rPr>
          <w:lang w:val="kk-KZ"/>
        </w:rPr>
        <w:t>Т</w:t>
      </w:r>
      <w:r w:rsidRPr="00A004A9">
        <w:rPr>
          <w:lang w:val="kk-KZ"/>
        </w:rPr>
        <w:t xml:space="preserve">ұжырымдамасын іске асыру шеңберінде МО сервистерін бірыңғай платформаға көшіру және </w:t>
      </w:r>
      <w:r>
        <w:rPr>
          <w:lang w:val="kk-KZ"/>
        </w:rPr>
        <w:t>«</w:t>
      </w:r>
      <w:r w:rsidRPr="00A004A9">
        <w:rPr>
          <w:lang w:val="kk-KZ"/>
        </w:rPr>
        <w:t>электрондық үкімет</w:t>
      </w:r>
      <w:r>
        <w:rPr>
          <w:lang w:val="kk-KZ"/>
        </w:rPr>
        <w:t>»</w:t>
      </w:r>
      <w:r w:rsidRPr="00A004A9">
        <w:rPr>
          <w:lang w:val="kk-KZ"/>
        </w:rPr>
        <w:t xml:space="preserve"> архитектурасын дамыту жүзеге асырылатын болады, осыған байланысты АКТ саласында техникалық стандарттарды әзірлеу қажеттігі </w:t>
      </w:r>
      <w:r>
        <w:rPr>
          <w:lang w:val="kk-KZ"/>
        </w:rPr>
        <w:t>туындады</w:t>
      </w:r>
      <w:r w:rsidRPr="00A004A9">
        <w:rPr>
          <w:lang w:val="kk-KZ"/>
        </w:rPr>
        <w:t>.</w:t>
      </w:r>
    </w:p>
    <w:p w:rsidR="00AD341C" w:rsidRPr="00317D19" w:rsidRDefault="00AD341C" w:rsidP="00AD341C">
      <w:pPr>
        <w:ind w:firstLine="709"/>
        <w:jc w:val="both"/>
        <w:rPr>
          <w:lang w:val="kk"/>
        </w:rPr>
      </w:pPr>
      <w:r w:rsidRPr="005C7B37">
        <w:rPr>
          <w:lang w:val="kk"/>
        </w:rPr>
        <w:t>Нейрондық желі-жасанды интеллекттің бағыттарының бірі, оның мақсаты адам миы жүзеге асыратын аналитикалық механизмдерді модельдеу болып табылады. Типтік нейрондық желі шешетін міндеттер-жіктеу, болжау және тану. Нейрондық желілер өз тәжірибелерін қателіктерге салу арқылы өз бетінше үйренуге және дамытуға қабілетті.</w:t>
      </w:r>
    </w:p>
    <w:p w:rsidR="00AD341C" w:rsidRPr="00317D19" w:rsidRDefault="00AD341C" w:rsidP="00AD341C">
      <w:pPr>
        <w:ind w:firstLine="709"/>
        <w:jc w:val="both"/>
        <w:rPr>
          <w:lang w:val="kk"/>
        </w:rPr>
      </w:pPr>
      <w:r w:rsidRPr="005C7B37">
        <w:rPr>
          <w:lang w:val="kk"/>
        </w:rPr>
        <w:t>Нейрондық желілер-бұл синапстармен өзара байланысқан нейрондардың тізбегі. Нейрондық желінің құрылымы бағдарламалау әлеміне биологиядан тікелей келді. Осы құрылымның арқасында машина әртүрлі ақпаратты талдау және тіпті есте сақтау қабілетіне ие болады. Сондай-ақ, нейрондық желілер кіріс ақпаратты талдап қана қоймай, оны жадынан да шығара алады.</w:t>
      </w:r>
    </w:p>
    <w:p w:rsidR="00AD341C" w:rsidRPr="00317D19" w:rsidRDefault="00AD341C" w:rsidP="00AD341C">
      <w:pPr>
        <w:ind w:firstLine="709"/>
        <w:jc w:val="both"/>
        <w:rPr>
          <w:lang w:val="kk"/>
        </w:rPr>
      </w:pPr>
      <w:r w:rsidRPr="005C7B37">
        <w:rPr>
          <w:lang w:val="kk"/>
        </w:rPr>
        <w:t>Басқаша айтқанда, нейрондық желі бұл адамның миын машиналық түсіндіру, онда электрлік импульстар түрінде ақпаратты беретін миллиондаған нейрондар бар.</w:t>
      </w:r>
    </w:p>
    <w:p w:rsidR="00AD341C" w:rsidRPr="00317D19" w:rsidRDefault="00AD341C" w:rsidP="00AD341C">
      <w:pPr>
        <w:ind w:firstLine="709"/>
        <w:jc w:val="both"/>
        <w:rPr>
          <w:lang w:val="kk"/>
        </w:rPr>
      </w:pPr>
      <w:r w:rsidRPr="00AE4933">
        <w:rPr>
          <w:lang w:val="kk"/>
        </w:rPr>
        <w:t>Нейрондық желілер адамның миы сияқты аналитикалық есептеулерді қажет ететін күрделі мәселелерді шешу үшін қолданылады. Нейрондық желілердің ең көп қолданылатын түрлері:</w:t>
      </w:r>
    </w:p>
    <w:p w:rsidR="00AD341C" w:rsidRPr="00317D19" w:rsidRDefault="00AD341C" w:rsidP="00AD341C">
      <w:pPr>
        <w:ind w:firstLine="709"/>
        <w:jc w:val="both"/>
        <w:rPr>
          <w:lang w:val="kk"/>
        </w:rPr>
      </w:pPr>
      <w:r w:rsidRPr="00AE4933">
        <w:rPr>
          <w:lang w:val="kk"/>
        </w:rPr>
        <w:t>Жіктеу-деректерді параметрлер бойынша бөлу. Мысалы, кіру үшін адамдар жиынтығы беріледі және кімге несие беру керектігін және кімге бермеу керектігін шешу керек. Бұл жұмысты нейрондық желі жас, төлем қабілеттілігі, несие тарихы және т.б. сияқты ақпаратты талдай отырып жасай алады.</w:t>
      </w:r>
    </w:p>
    <w:p w:rsidR="00AD341C" w:rsidRPr="00317D19" w:rsidRDefault="00AD341C" w:rsidP="00AD341C">
      <w:pPr>
        <w:ind w:firstLine="709"/>
        <w:jc w:val="both"/>
        <w:rPr>
          <w:lang w:val="kk"/>
        </w:rPr>
      </w:pPr>
      <w:r w:rsidRPr="00AE4933">
        <w:rPr>
          <w:lang w:val="kk"/>
        </w:rPr>
        <w:t>Болжау-келесі қадамды болжау мүмкіндігі. Мысалы, қор нарығындағы жағдайға негізделген акциялардың өсуі немесе құлдырауы.</w:t>
      </w:r>
    </w:p>
    <w:p w:rsidR="00AD341C" w:rsidRPr="00317D19" w:rsidRDefault="00AD341C" w:rsidP="00AD341C">
      <w:pPr>
        <w:ind w:firstLine="709"/>
        <w:jc w:val="both"/>
        <w:rPr>
          <w:lang w:val="kk"/>
        </w:rPr>
      </w:pPr>
      <w:r w:rsidRPr="00AE4933">
        <w:rPr>
          <w:lang w:val="kk"/>
        </w:rPr>
        <w:t>Тану-қазіргі уақытта нейрондық желілерді кеңінен қолдану. Google-де сіз фотосурет іздеген кезде немесе телефон камераларында, ол Сіздің бетіңіздің жағдайын анықтап, оны ерекшелегенде және тағы басқаларында қолданылады.</w:t>
      </w:r>
    </w:p>
    <w:p w:rsidR="00AD341C" w:rsidRPr="00317D19" w:rsidRDefault="00AD341C" w:rsidP="00AD341C">
      <w:pPr>
        <w:ind w:firstLine="709"/>
        <w:jc w:val="both"/>
        <w:rPr>
          <w:lang w:val="kk"/>
        </w:rPr>
      </w:pPr>
      <w:r w:rsidRPr="00AE4933">
        <w:rPr>
          <w:lang w:val="kk"/>
        </w:rPr>
        <w:t>Жасанды нейрондық желілерді қолдану саласы жыл сайын кеңеюде, бүгінде олар келесі салаларда қолданылады:</w:t>
      </w:r>
    </w:p>
    <w:p w:rsidR="00AD341C" w:rsidRPr="00317D19" w:rsidRDefault="00AD341C" w:rsidP="00AD341C">
      <w:pPr>
        <w:ind w:firstLine="709"/>
        <w:jc w:val="both"/>
        <w:rPr>
          <w:lang w:val="kk"/>
        </w:rPr>
      </w:pPr>
      <w:r w:rsidRPr="00AE4933">
        <w:rPr>
          <w:lang w:val="kk"/>
        </w:rPr>
        <w:t>Машиналық оқыту (machine learning) - жасанды интеллекттің бір түрі. Ол миллиондаған ұқсас тапсырмалардың мысалында ЖИ-ді оқытуға негізделген. Қазіргі уақытта Гугл, Яндекс, Бинг, Байду іздеу жүйелері машиналық оқытуды белсенді түрде енгізуде. Сонымен, біз күн сайын Гуглге кіретін миллиондаған іздеу сұрауларына сүйене отырып, олардың алгоритмдері біз іздейтін нәрсені таба алатындай етіп бізге ең маңызды шығарылымды көрсетуді үйренеді.</w:t>
      </w:r>
    </w:p>
    <w:p w:rsidR="00AD341C" w:rsidRPr="00317D19" w:rsidRDefault="00AD341C" w:rsidP="00AD341C">
      <w:pPr>
        <w:ind w:firstLine="709"/>
        <w:jc w:val="both"/>
        <w:rPr>
          <w:lang w:val="kk"/>
        </w:rPr>
      </w:pPr>
      <w:r w:rsidRPr="00AE4933">
        <w:rPr>
          <w:lang w:val="kk"/>
        </w:rPr>
        <w:t xml:space="preserve">Робототехникада нейрондық желілер роботтардың темір </w:t>
      </w:r>
      <w:r>
        <w:rPr>
          <w:lang w:val="kk"/>
        </w:rPr>
        <w:t>«</w:t>
      </w:r>
      <w:r w:rsidRPr="00AE4933">
        <w:rPr>
          <w:lang w:val="kk"/>
        </w:rPr>
        <w:t>миы</w:t>
      </w:r>
      <w:r>
        <w:rPr>
          <w:lang w:val="kk"/>
        </w:rPr>
        <w:t>»</w:t>
      </w:r>
      <w:r w:rsidRPr="00AE4933">
        <w:rPr>
          <w:lang w:val="kk"/>
        </w:rPr>
        <w:t xml:space="preserve"> үшін көптеген алгоритмдерді жасауда қолданылады.</w:t>
      </w:r>
    </w:p>
    <w:p w:rsidR="00AD341C" w:rsidRPr="00317D19" w:rsidRDefault="00AD341C" w:rsidP="00AD341C">
      <w:pPr>
        <w:ind w:firstLine="709"/>
        <w:jc w:val="both"/>
        <w:rPr>
          <w:lang w:val="kk"/>
        </w:rPr>
      </w:pPr>
      <w:r w:rsidRPr="00AE4933">
        <w:rPr>
          <w:lang w:val="kk"/>
        </w:rPr>
        <w:t>Компьютерлік жүйелердің сәулетшілері параллельді есептеу мәселесін шешу үшін нейрондық желілерді пайдаланады.</w:t>
      </w:r>
    </w:p>
    <w:p w:rsidR="00AD341C" w:rsidRPr="00317D19" w:rsidRDefault="00AD341C" w:rsidP="00AD341C">
      <w:pPr>
        <w:ind w:firstLine="709"/>
        <w:jc w:val="both"/>
        <w:rPr>
          <w:lang w:val="kk"/>
        </w:rPr>
      </w:pPr>
      <w:r w:rsidRPr="00AE4933">
        <w:rPr>
          <w:lang w:val="kk"/>
        </w:rPr>
        <w:t>Нейрондық желілердің көмегімен математиктер әртүрлі күрделі математикалық есептерді шеше алады.</w:t>
      </w:r>
    </w:p>
    <w:p w:rsidR="00AD341C" w:rsidRPr="00317D19" w:rsidRDefault="00AD341C" w:rsidP="00AD341C">
      <w:pPr>
        <w:ind w:firstLine="709"/>
        <w:jc w:val="both"/>
        <w:rPr>
          <w:lang w:val="kk"/>
        </w:rPr>
      </w:pPr>
      <w:r w:rsidRPr="00AE4933">
        <w:rPr>
          <w:lang w:val="kk"/>
        </w:rPr>
        <w:t>Осы стандартта нейрондық желілердің тұрақтылығын бағалаудың қолданыстағы әдістерінің негіздерін ұсынады.</w:t>
      </w:r>
    </w:p>
    <w:p w:rsidR="00440571" w:rsidRDefault="00440571" w:rsidP="00440571">
      <w:pPr>
        <w:tabs>
          <w:tab w:val="left" w:pos="851"/>
        </w:tabs>
        <w:autoSpaceDE w:val="0"/>
        <w:autoSpaceDN w:val="0"/>
        <w:adjustRightInd w:val="0"/>
        <w:ind w:firstLine="567"/>
        <w:jc w:val="both"/>
        <w:rPr>
          <w:b/>
          <w:lang w:val="kk-KZ"/>
        </w:rPr>
      </w:pPr>
      <w:r>
        <w:rPr>
          <w:b/>
          <w:lang w:val="kk-KZ"/>
        </w:rPr>
        <w:t>2. Стандарттау жөніндегі құжатты әзірлеуге мүдделі ұйымдардың атаулары</w:t>
      </w:r>
    </w:p>
    <w:p w:rsidR="008704B2" w:rsidRPr="00AA0D00" w:rsidRDefault="008704B2" w:rsidP="008704B2">
      <w:pPr>
        <w:tabs>
          <w:tab w:val="left" w:pos="-2127"/>
          <w:tab w:val="left" w:pos="567"/>
        </w:tabs>
        <w:autoSpaceDN w:val="0"/>
        <w:ind w:firstLine="709"/>
        <w:jc w:val="both"/>
        <w:rPr>
          <w:rFonts w:eastAsia="Consolas"/>
          <w:lang w:val="kk-KZ" w:eastAsia="en-US"/>
        </w:rPr>
      </w:pPr>
      <w:r w:rsidRPr="00AA0D00">
        <w:rPr>
          <w:rFonts w:eastAsia="Consolas"/>
          <w:lang w:val="kk-KZ" w:eastAsia="en-US"/>
        </w:rPr>
        <w:lastRenderedPageBreak/>
        <w:t>Мемлекеттік және жеке меншік компанияларды, мемлекеттік мекемелер мен коммерциялық емес ұйымдарды қоса меншік нысанына (ұйымның үлгісі мен көлеміне) қарамастан барлық ұйым ұлттық стандарт жобасының болжамды пайдаланушылары болып табылады.</w:t>
      </w:r>
    </w:p>
    <w:p w:rsidR="00440571" w:rsidRDefault="00440571" w:rsidP="00440571">
      <w:pPr>
        <w:tabs>
          <w:tab w:val="left" w:pos="851"/>
        </w:tabs>
        <w:autoSpaceDE w:val="0"/>
        <w:autoSpaceDN w:val="0"/>
        <w:adjustRightInd w:val="0"/>
        <w:ind w:firstLine="567"/>
        <w:jc w:val="both"/>
        <w:rPr>
          <w:b/>
          <w:lang w:val="kk-KZ"/>
        </w:rPr>
      </w:pPr>
      <w:r>
        <w:rPr>
          <w:b/>
          <w:lang w:val="kk-KZ"/>
        </w:rPr>
        <w:t>3. Стандарттау объектісі және оның сипаттамалары туралы мәліметтер</w:t>
      </w:r>
    </w:p>
    <w:p w:rsidR="008704B2" w:rsidRPr="00C7288D" w:rsidRDefault="00440571" w:rsidP="00440571">
      <w:pPr>
        <w:tabs>
          <w:tab w:val="left" w:pos="851"/>
        </w:tabs>
        <w:autoSpaceDE w:val="0"/>
        <w:autoSpaceDN w:val="0"/>
        <w:adjustRightInd w:val="0"/>
        <w:ind w:firstLine="567"/>
        <w:jc w:val="both"/>
        <w:rPr>
          <w:lang w:val="kk-KZ"/>
        </w:rPr>
      </w:pPr>
      <w:r w:rsidRPr="00C7288D">
        <w:rPr>
          <w:lang w:val="kk-KZ"/>
        </w:rPr>
        <w:t xml:space="preserve">Стандарттау объектісі </w:t>
      </w:r>
      <w:r w:rsidR="008704B2" w:rsidRPr="00C7288D">
        <w:rPr>
          <w:lang w:val="kk-KZ"/>
        </w:rPr>
        <w:t xml:space="preserve">процесс </w:t>
      </w:r>
      <w:r w:rsidRPr="00C7288D">
        <w:rPr>
          <w:lang w:val="kk-KZ"/>
        </w:rPr>
        <w:t>болып табылады</w:t>
      </w:r>
      <w:r w:rsidR="00615B4C">
        <w:rPr>
          <w:lang w:val="kk-KZ"/>
        </w:rPr>
        <w:t>.</w:t>
      </w:r>
      <w:r w:rsidRPr="00C7288D">
        <w:rPr>
          <w:lang w:val="kk-KZ"/>
        </w:rPr>
        <w:t xml:space="preserve"> </w:t>
      </w:r>
    </w:p>
    <w:p w:rsidR="00AD341C" w:rsidRPr="00317D19" w:rsidRDefault="00440571" w:rsidP="00AD341C">
      <w:pPr>
        <w:ind w:firstLine="567"/>
        <w:jc w:val="both"/>
        <w:rPr>
          <w:rFonts w:eastAsia="Consolas"/>
          <w:lang w:val="kk" w:eastAsia="en-US"/>
        </w:rPr>
      </w:pPr>
      <w:r w:rsidRPr="00D57059">
        <w:rPr>
          <w:lang w:val="kk-KZ"/>
        </w:rPr>
        <w:t>Нысанның сипаттамасы</w:t>
      </w:r>
      <w:r w:rsidR="008704B2" w:rsidRPr="00D57059">
        <w:rPr>
          <w:lang w:val="kk-KZ"/>
        </w:rPr>
        <w:t xml:space="preserve">: </w:t>
      </w:r>
      <w:r w:rsidR="00AD341C" w:rsidRPr="00AD341C">
        <w:rPr>
          <w:rFonts w:eastAsia="Consolas"/>
          <w:lang w:val="kk-KZ" w:eastAsia="en-US"/>
        </w:rPr>
        <w:t>о</w:t>
      </w:r>
      <w:r w:rsidR="00AD341C" w:rsidRPr="004C4B0F">
        <w:rPr>
          <w:rFonts w:eastAsia="Consolas"/>
          <w:lang w:val="kk" w:eastAsia="en-US"/>
        </w:rPr>
        <w:t>сы стандартта нейрондық желілердің тұрақтылығын бағалаудың қолданыстағы әдістерінің негіздерін ұсынады.</w:t>
      </w:r>
    </w:p>
    <w:p w:rsidR="00440571" w:rsidRDefault="00AD341C" w:rsidP="00AD341C">
      <w:pPr>
        <w:tabs>
          <w:tab w:val="left" w:pos="-2127"/>
          <w:tab w:val="left" w:pos="567"/>
          <w:tab w:val="left" w:pos="851"/>
          <w:tab w:val="left" w:pos="993"/>
        </w:tabs>
        <w:autoSpaceDN w:val="0"/>
        <w:contextualSpacing/>
        <w:jc w:val="both"/>
        <w:rPr>
          <w:b/>
          <w:lang w:val="kk-KZ"/>
        </w:rPr>
      </w:pPr>
      <w:r w:rsidRPr="00C41A84">
        <w:rPr>
          <w:b/>
          <w:lang w:val="kk-KZ"/>
        </w:rPr>
        <w:tab/>
      </w:r>
      <w:r w:rsidR="00440571">
        <w:rPr>
          <w:b/>
          <w:lang w:val="kk-KZ"/>
        </w:rPr>
        <w:t xml:space="preserve">4. Негізгі нормативтік база (бастапқы дереккөз) туралы мәліметтер </w:t>
      </w:r>
    </w:p>
    <w:p w:rsidR="00440571" w:rsidRPr="00003E85" w:rsidRDefault="00440571" w:rsidP="00440571">
      <w:pPr>
        <w:tabs>
          <w:tab w:val="left" w:pos="851"/>
        </w:tabs>
        <w:autoSpaceDE w:val="0"/>
        <w:autoSpaceDN w:val="0"/>
        <w:adjustRightInd w:val="0"/>
        <w:ind w:firstLine="567"/>
        <w:jc w:val="both"/>
        <w:rPr>
          <w:b/>
          <w:lang w:val="kk-KZ"/>
        </w:rPr>
      </w:pPr>
      <w:r w:rsidRPr="008704B2">
        <w:rPr>
          <w:lang w:val="kk-KZ"/>
        </w:rPr>
        <w:t xml:space="preserve">Негізгі нормативтік база (бастапқы көз) </w:t>
      </w:r>
      <w:r w:rsidR="00AD341C" w:rsidRPr="00423E92">
        <w:rPr>
          <w:rFonts w:eastAsia="Consolas"/>
          <w:lang w:val="kk" w:eastAsia="en-US"/>
        </w:rPr>
        <w:t xml:space="preserve">ISO/IEC TR 24029-1: 2021 </w:t>
      </w:r>
      <w:r w:rsidR="00AD341C">
        <w:rPr>
          <w:rFonts w:eastAsia="Consolas"/>
          <w:lang w:val="kk" w:eastAsia="en-US"/>
        </w:rPr>
        <w:t>«</w:t>
      </w:r>
      <w:r w:rsidR="00AD341C" w:rsidRPr="00423E92">
        <w:rPr>
          <w:rFonts w:eastAsia="Consolas"/>
          <w:lang w:val="kk" w:eastAsia="en-US"/>
        </w:rPr>
        <w:t xml:space="preserve">Жасанды интеллект (AI) - Нейрондық желілердің тұрақтылығын бағалау - 1-бөлім: Шолу (Жасанды интеллект (AI). Нейрондық желілердің тұрақтылығын бағалау. 1 бөлім.Шолу) </w:t>
      </w:r>
      <w:r w:rsidR="008704B2" w:rsidRPr="00003E85">
        <w:rPr>
          <w:lang w:val="kk-KZ"/>
        </w:rPr>
        <w:t xml:space="preserve">халықаралық стандарты </w:t>
      </w:r>
      <w:r w:rsidRPr="00003E85">
        <w:rPr>
          <w:lang w:val="kk-KZ"/>
        </w:rPr>
        <w:t>пайдалану ұсынылады.</w:t>
      </w:r>
    </w:p>
    <w:p w:rsidR="00C41A84" w:rsidRPr="00F92FD0" w:rsidRDefault="00C41A84" w:rsidP="00C41A84">
      <w:pPr>
        <w:tabs>
          <w:tab w:val="left" w:pos="851"/>
        </w:tabs>
        <w:autoSpaceDE w:val="0"/>
        <w:autoSpaceDN w:val="0"/>
        <w:adjustRightInd w:val="0"/>
        <w:ind w:firstLine="567"/>
        <w:jc w:val="both"/>
        <w:rPr>
          <w:lang w:val="kk-KZ"/>
        </w:rPr>
      </w:pPr>
      <w:bookmarkStart w:id="0" w:name="_GoBack"/>
      <w:bookmarkEnd w:id="0"/>
      <w:r>
        <w:rPr>
          <w:b/>
          <w:lang w:val="kk-KZ"/>
        </w:rPr>
        <w:t xml:space="preserve">5. Жүргізілген ғылыми-зерттеу және тәжірибелік-конструкторлық жұмыстар және алынған нәтижелер туралы мәліметтер (олар болған жағдайда) </w:t>
      </w:r>
      <w:r w:rsidRPr="00F92FD0">
        <w:rPr>
          <w:lang w:val="kk-KZ"/>
        </w:rPr>
        <w:t>Жоқ.</w:t>
      </w:r>
    </w:p>
    <w:p w:rsidR="00C41A84" w:rsidRPr="00F049A4" w:rsidRDefault="00C41A84" w:rsidP="00C41A84">
      <w:pPr>
        <w:tabs>
          <w:tab w:val="left" w:pos="851"/>
        </w:tabs>
        <w:autoSpaceDE w:val="0"/>
        <w:autoSpaceDN w:val="0"/>
        <w:adjustRightInd w:val="0"/>
        <w:ind w:firstLine="567"/>
        <w:jc w:val="both"/>
        <w:rPr>
          <w:lang w:val="kk-KZ"/>
        </w:rPr>
      </w:pPr>
      <w:r>
        <w:rPr>
          <w:b/>
          <w:lang w:val="kk-KZ"/>
        </w:rPr>
        <w:t xml:space="preserve">6. Стандарттау объектісіне қойылатын талаптарды белгілейтін стандарттау жөніндегі құжаттарды қайта қараудың не күшін жоюдың болмауы немесе қажеттілігі туралы ақпарат. </w:t>
      </w:r>
      <w:r w:rsidRPr="00F049A4">
        <w:rPr>
          <w:lang w:val="kk-KZ"/>
        </w:rPr>
        <w:t>Жоқ.</w:t>
      </w:r>
    </w:p>
    <w:p w:rsidR="00440571" w:rsidRDefault="00440571" w:rsidP="00C41A84">
      <w:pPr>
        <w:tabs>
          <w:tab w:val="left" w:pos="851"/>
        </w:tabs>
        <w:autoSpaceDE w:val="0"/>
        <w:autoSpaceDN w:val="0"/>
        <w:adjustRightInd w:val="0"/>
        <w:ind w:firstLine="567"/>
        <w:jc w:val="both"/>
        <w:rPr>
          <w:b/>
          <w:lang w:val="kk-KZ"/>
        </w:rPr>
      </w:pPr>
    </w:p>
    <w:sectPr w:rsidR="00440571" w:rsidSect="00C770A6">
      <w:headerReference w:type="even" r:id="rId9"/>
      <w:headerReference w:type="default" r:id="rId10"/>
      <w:footerReference w:type="even" r:id="rId11"/>
      <w:headerReference w:type="first" r:id="rId12"/>
      <w:footerReference w:type="first" r:id="rId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5340" w:rsidRDefault="00315340" w:rsidP="000B6F37">
      <w:r>
        <w:separator/>
      </w:r>
    </w:p>
  </w:endnote>
  <w:endnote w:type="continuationSeparator" w:id="0">
    <w:p w:rsidR="00315340" w:rsidRDefault="00315340" w:rsidP="000B6F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8ED" w:rsidRPr="0001160A" w:rsidRDefault="00C358ED" w:rsidP="00C770A6">
    <w:pPr>
      <w:pStyle w:val="a5"/>
    </w:pPr>
    <w:r>
      <w:fldChar w:fldCharType="begin"/>
    </w:r>
    <w:r>
      <w:instrText>PAGE   \* MERGEFORMAT</w:instrText>
    </w:r>
    <w:r>
      <w:fldChar w:fldCharType="separate"/>
    </w:r>
    <w:r>
      <w:rPr>
        <w:noProof/>
      </w:rPr>
      <w:t>4</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8ED" w:rsidRDefault="00C358ED" w:rsidP="00C770A6">
    <w:pPr>
      <w:pStyle w:val="a5"/>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5340" w:rsidRDefault="00315340" w:rsidP="000B6F37">
      <w:r>
        <w:separator/>
      </w:r>
    </w:p>
  </w:footnote>
  <w:footnote w:type="continuationSeparator" w:id="0">
    <w:p w:rsidR="00315340" w:rsidRDefault="00315340" w:rsidP="000B6F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8ED" w:rsidRDefault="00C358ED" w:rsidP="00C770A6">
    <w:pPr>
      <w:pStyle w:val="a3"/>
      <w:rPr>
        <w:b/>
        <w:lang w:val="kk-KZ"/>
      </w:rPr>
    </w:pPr>
    <w:r w:rsidRPr="00981612">
      <w:rPr>
        <w:b/>
      </w:rPr>
      <w:t xml:space="preserve">Изменение №1 СТ РК 1.7-2020 </w:t>
    </w:r>
  </w:p>
  <w:p w:rsidR="00C358ED" w:rsidRPr="00AD3F9A" w:rsidRDefault="00C358ED" w:rsidP="00C770A6">
    <w:pPr>
      <w:pStyle w:val="a3"/>
    </w:pPr>
    <w:r>
      <w:rPr>
        <w:b/>
        <w:lang w:val="ru-RU"/>
      </w:rPr>
      <w:t>проект</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335014"/>
      <w:docPartObj>
        <w:docPartGallery w:val="Page Numbers (Top of Page)"/>
        <w:docPartUnique/>
      </w:docPartObj>
    </w:sdtPr>
    <w:sdtEndPr/>
    <w:sdtContent>
      <w:p w:rsidR="00C358ED" w:rsidRDefault="00C358ED">
        <w:pPr>
          <w:pStyle w:val="a3"/>
          <w:jc w:val="center"/>
        </w:pPr>
        <w:r>
          <w:fldChar w:fldCharType="begin"/>
        </w:r>
        <w:r>
          <w:instrText>PAGE   \* MERGEFORMAT</w:instrText>
        </w:r>
        <w:r>
          <w:fldChar w:fldCharType="separate"/>
        </w:r>
        <w:r w:rsidR="00CB63B5" w:rsidRPr="00CB63B5">
          <w:rPr>
            <w:noProof/>
            <w:lang w:val="ru-RU"/>
          </w:rPr>
          <w:t>2</w:t>
        </w:r>
        <w:r>
          <w:fldChar w:fldCharType="end"/>
        </w:r>
      </w:p>
    </w:sdtContent>
  </w:sdt>
  <w:p w:rsidR="00C358ED" w:rsidRPr="006E48CA" w:rsidRDefault="00C358ED" w:rsidP="00C770A6">
    <w:pPr>
      <w:pStyle w:val="a3"/>
      <w:jc w:val="right"/>
      <w:rPr>
        <w:i/>
        <w:lang w:val="ru-RU"/>
      </w:rPr>
    </w:pPr>
    <w:proofErr w:type="spellStart"/>
    <w:r>
      <w:rPr>
        <w:i/>
        <w:lang w:val="ru-RU"/>
      </w:rPr>
      <w:t>Нысан</w:t>
    </w:r>
    <w:proofErr w:type="spellEnd"/>
    <w:r>
      <w:rPr>
        <w:i/>
        <w:lang w:val="ru-RU"/>
      </w:rPr>
      <w:t>/Форма</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58ED" w:rsidRDefault="00C358ED" w:rsidP="00C770A6">
    <w:pPr>
      <w:pStyle w:val="a3"/>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D2E6F"/>
    <w:multiLevelType w:val="hybridMultilevel"/>
    <w:tmpl w:val="4F12CF60"/>
    <w:lvl w:ilvl="0" w:tplc="7C8C7E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3E127F98"/>
    <w:multiLevelType w:val="hybridMultilevel"/>
    <w:tmpl w:val="715C399A"/>
    <w:lvl w:ilvl="0" w:tplc="83EA129C">
      <w:start w:val="1"/>
      <w:numFmt w:val="bullet"/>
      <w:lvlText w:val=""/>
      <w:lvlJc w:val="left"/>
      <w:pPr>
        <w:ind w:left="1146" w:hanging="360"/>
      </w:pPr>
      <w:rPr>
        <w:rFonts w:ascii="Symbol" w:hAnsi="Symbol" w:hint="default"/>
      </w:rPr>
    </w:lvl>
    <w:lvl w:ilvl="1" w:tplc="44CCAB4E" w:tentative="1">
      <w:start w:val="1"/>
      <w:numFmt w:val="bullet"/>
      <w:lvlText w:val="o"/>
      <w:lvlJc w:val="left"/>
      <w:pPr>
        <w:ind w:left="1866" w:hanging="360"/>
      </w:pPr>
      <w:rPr>
        <w:rFonts w:ascii="Courier New" w:hAnsi="Courier New" w:cs="Courier New" w:hint="default"/>
      </w:rPr>
    </w:lvl>
    <w:lvl w:ilvl="2" w:tplc="5AE690CC" w:tentative="1">
      <w:start w:val="1"/>
      <w:numFmt w:val="bullet"/>
      <w:lvlText w:val=""/>
      <w:lvlJc w:val="left"/>
      <w:pPr>
        <w:ind w:left="2586" w:hanging="360"/>
      </w:pPr>
      <w:rPr>
        <w:rFonts w:ascii="Wingdings" w:hAnsi="Wingdings" w:hint="default"/>
      </w:rPr>
    </w:lvl>
    <w:lvl w:ilvl="3" w:tplc="4F6A0D9E" w:tentative="1">
      <w:start w:val="1"/>
      <w:numFmt w:val="bullet"/>
      <w:lvlText w:val=""/>
      <w:lvlJc w:val="left"/>
      <w:pPr>
        <w:ind w:left="3306" w:hanging="360"/>
      </w:pPr>
      <w:rPr>
        <w:rFonts w:ascii="Symbol" w:hAnsi="Symbol" w:hint="default"/>
      </w:rPr>
    </w:lvl>
    <w:lvl w:ilvl="4" w:tplc="DF3ECABC" w:tentative="1">
      <w:start w:val="1"/>
      <w:numFmt w:val="bullet"/>
      <w:lvlText w:val="o"/>
      <w:lvlJc w:val="left"/>
      <w:pPr>
        <w:ind w:left="4026" w:hanging="360"/>
      </w:pPr>
      <w:rPr>
        <w:rFonts w:ascii="Courier New" w:hAnsi="Courier New" w:cs="Courier New" w:hint="default"/>
      </w:rPr>
    </w:lvl>
    <w:lvl w:ilvl="5" w:tplc="213C7ECA" w:tentative="1">
      <w:start w:val="1"/>
      <w:numFmt w:val="bullet"/>
      <w:lvlText w:val=""/>
      <w:lvlJc w:val="left"/>
      <w:pPr>
        <w:ind w:left="4746" w:hanging="360"/>
      </w:pPr>
      <w:rPr>
        <w:rFonts w:ascii="Wingdings" w:hAnsi="Wingdings" w:hint="default"/>
      </w:rPr>
    </w:lvl>
    <w:lvl w:ilvl="6" w:tplc="8354905E" w:tentative="1">
      <w:start w:val="1"/>
      <w:numFmt w:val="bullet"/>
      <w:lvlText w:val=""/>
      <w:lvlJc w:val="left"/>
      <w:pPr>
        <w:ind w:left="5466" w:hanging="360"/>
      </w:pPr>
      <w:rPr>
        <w:rFonts w:ascii="Symbol" w:hAnsi="Symbol" w:hint="default"/>
      </w:rPr>
    </w:lvl>
    <w:lvl w:ilvl="7" w:tplc="CF767E5A" w:tentative="1">
      <w:start w:val="1"/>
      <w:numFmt w:val="bullet"/>
      <w:lvlText w:val="o"/>
      <w:lvlJc w:val="left"/>
      <w:pPr>
        <w:ind w:left="6186" w:hanging="360"/>
      </w:pPr>
      <w:rPr>
        <w:rFonts w:ascii="Courier New" w:hAnsi="Courier New" w:cs="Courier New" w:hint="default"/>
      </w:rPr>
    </w:lvl>
    <w:lvl w:ilvl="8" w:tplc="BEA2CF86" w:tentative="1">
      <w:start w:val="1"/>
      <w:numFmt w:val="bullet"/>
      <w:lvlText w:val=""/>
      <w:lvlJc w:val="left"/>
      <w:pPr>
        <w:ind w:left="6906"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2675"/>
    <w:rsid w:val="00003E85"/>
    <w:rsid w:val="00043B52"/>
    <w:rsid w:val="0005077B"/>
    <w:rsid w:val="00094138"/>
    <w:rsid w:val="00094986"/>
    <w:rsid w:val="000B6F37"/>
    <w:rsid w:val="00105500"/>
    <w:rsid w:val="001251CE"/>
    <w:rsid w:val="00141E8A"/>
    <w:rsid w:val="00287A0A"/>
    <w:rsid w:val="002C5871"/>
    <w:rsid w:val="003038BD"/>
    <w:rsid w:val="00315340"/>
    <w:rsid w:val="003A04DA"/>
    <w:rsid w:val="00404785"/>
    <w:rsid w:val="0042614E"/>
    <w:rsid w:val="00440571"/>
    <w:rsid w:val="00494C5A"/>
    <w:rsid w:val="004C2FA1"/>
    <w:rsid w:val="004E456D"/>
    <w:rsid w:val="004F7134"/>
    <w:rsid w:val="005443E7"/>
    <w:rsid w:val="00562675"/>
    <w:rsid w:val="005B0842"/>
    <w:rsid w:val="00615B4C"/>
    <w:rsid w:val="00622F7E"/>
    <w:rsid w:val="00696804"/>
    <w:rsid w:val="006A07E6"/>
    <w:rsid w:val="007158FD"/>
    <w:rsid w:val="00727A25"/>
    <w:rsid w:val="00770C65"/>
    <w:rsid w:val="00774CF4"/>
    <w:rsid w:val="00821E17"/>
    <w:rsid w:val="00846438"/>
    <w:rsid w:val="00862E51"/>
    <w:rsid w:val="0086611C"/>
    <w:rsid w:val="008704B2"/>
    <w:rsid w:val="00884DED"/>
    <w:rsid w:val="00891D00"/>
    <w:rsid w:val="008A1C77"/>
    <w:rsid w:val="008A4144"/>
    <w:rsid w:val="00921596"/>
    <w:rsid w:val="00945A53"/>
    <w:rsid w:val="009912D3"/>
    <w:rsid w:val="009A1791"/>
    <w:rsid w:val="009C0DB7"/>
    <w:rsid w:val="009C30B5"/>
    <w:rsid w:val="009C3F8D"/>
    <w:rsid w:val="009C44F8"/>
    <w:rsid w:val="00A60D21"/>
    <w:rsid w:val="00A70E24"/>
    <w:rsid w:val="00A80B1F"/>
    <w:rsid w:val="00A944B5"/>
    <w:rsid w:val="00AA524F"/>
    <w:rsid w:val="00AA606C"/>
    <w:rsid w:val="00AA751C"/>
    <w:rsid w:val="00AD341C"/>
    <w:rsid w:val="00AD7FF1"/>
    <w:rsid w:val="00B141F3"/>
    <w:rsid w:val="00B633BF"/>
    <w:rsid w:val="00BA7A22"/>
    <w:rsid w:val="00BB1D6B"/>
    <w:rsid w:val="00BC1244"/>
    <w:rsid w:val="00BC1CC5"/>
    <w:rsid w:val="00BC4C9D"/>
    <w:rsid w:val="00BD4611"/>
    <w:rsid w:val="00BF16A8"/>
    <w:rsid w:val="00C358ED"/>
    <w:rsid w:val="00C41A84"/>
    <w:rsid w:val="00C7288D"/>
    <w:rsid w:val="00C770A6"/>
    <w:rsid w:val="00C92C4E"/>
    <w:rsid w:val="00CB63B5"/>
    <w:rsid w:val="00CE1D7D"/>
    <w:rsid w:val="00CE3285"/>
    <w:rsid w:val="00D026D6"/>
    <w:rsid w:val="00D139F0"/>
    <w:rsid w:val="00D4203D"/>
    <w:rsid w:val="00D57059"/>
    <w:rsid w:val="00D60535"/>
    <w:rsid w:val="00D75072"/>
    <w:rsid w:val="00E05713"/>
    <w:rsid w:val="00E61075"/>
    <w:rsid w:val="00E74E78"/>
    <w:rsid w:val="00EB54CB"/>
    <w:rsid w:val="00ED428E"/>
    <w:rsid w:val="00F46964"/>
    <w:rsid w:val="00F57B03"/>
    <w:rsid w:val="00F84568"/>
    <w:rsid w:val="00F92FD0"/>
    <w:rsid w:val="00FB51AC"/>
    <w:rsid w:val="00FF4E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6F3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B6F37"/>
    <w:pPr>
      <w:tabs>
        <w:tab w:val="center" w:pos="4677"/>
        <w:tab w:val="right" w:pos="9355"/>
      </w:tabs>
    </w:pPr>
    <w:rPr>
      <w:lang w:val="x-none" w:eastAsia="x-none"/>
    </w:rPr>
  </w:style>
  <w:style w:type="character" w:customStyle="1" w:styleId="a4">
    <w:name w:val="Верхний колонтитул Знак"/>
    <w:basedOn w:val="a0"/>
    <w:link w:val="a3"/>
    <w:uiPriority w:val="99"/>
    <w:rsid w:val="000B6F37"/>
    <w:rPr>
      <w:rFonts w:ascii="Times New Roman" w:eastAsia="Times New Roman" w:hAnsi="Times New Roman" w:cs="Times New Roman"/>
      <w:sz w:val="24"/>
      <w:szCs w:val="24"/>
      <w:lang w:val="x-none" w:eastAsia="x-none"/>
    </w:rPr>
  </w:style>
  <w:style w:type="paragraph" w:styleId="a5">
    <w:name w:val="footer"/>
    <w:basedOn w:val="a"/>
    <w:link w:val="a6"/>
    <w:uiPriority w:val="99"/>
    <w:rsid w:val="000B6F37"/>
    <w:pPr>
      <w:tabs>
        <w:tab w:val="center" w:pos="4677"/>
        <w:tab w:val="right" w:pos="9355"/>
      </w:tabs>
    </w:pPr>
  </w:style>
  <w:style w:type="character" w:customStyle="1" w:styleId="a6">
    <w:name w:val="Нижний колонтитул Знак"/>
    <w:basedOn w:val="a0"/>
    <w:link w:val="a5"/>
    <w:uiPriority w:val="99"/>
    <w:rsid w:val="000B6F37"/>
    <w:rPr>
      <w:rFonts w:ascii="Times New Roman" w:eastAsia="Times New Roman" w:hAnsi="Times New Roman" w:cs="Times New Roman"/>
      <w:sz w:val="24"/>
      <w:szCs w:val="24"/>
      <w:lang w:eastAsia="ru-RU"/>
    </w:rPr>
  </w:style>
  <w:style w:type="table" w:styleId="a7">
    <w:name w:val="Table Grid"/>
    <w:basedOn w:val="a1"/>
    <w:uiPriority w:val="59"/>
    <w:rsid w:val="000B6F3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
    <w:uiPriority w:val="99"/>
    <w:rsid w:val="004F7134"/>
    <w:pPr>
      <w:widowControl w:val="0"/>
      <w:autoSpaceDE w:val="0"/>
      <w:autoSpaceDN w:val="0"/>
      <w:adjustRightInd w:val="0"/>
      <w:ind w:firstLine="720"/>
      <w:jc w:val="both"/>
    </w:pPr>
  </w:style>
  <w:style w:type="character" w:customStyle="1" w:styleId="FontStyle40">
    <w:name w:val="Font Style40"/>
    <w:uiPriority w:val="99"/>
    <w:rsid w:val="004F7134"/>
    <w:rPr>
      <w:rFonts w:ascii="Book Antiqua" w:hAnsi="Book Antiqua" w:cs="Book Antiqua"/>
      <w:b/>
      <w:bCs/>
      <w:color w:val="000000"/>
      <w:sz w:val="20"/>
      <w:szCs w:val="20"/>
    </w:rPr>
  </w:style>
  <w:style w:type="character" w:customStyle="1" w:styleId="FontStyle36">
    <w:name w:val="Font Style36"/>
    <w:uiPriority w:val="99"/>
    <w:rsid w:val="004F7134"/>
    <w:rPr>
      <w:rFonts w:ascii="Georgia" w:hAnsi="Georgia" w:cs="Georgia"/>
      <w:b/>
      <w:bCs/>
      <w:i/>
      <w:iCs/>
      <w:color w:val="000000"/>
      <w:sz w:val="10"/>
      <w:szCs w:val="10"/>
    </w:rPr>
  </w:style>
  <w:style w:type="character" w:customStyle="1" w:styleId="FontStyle54">
    <w:name w:val="Font Style54"/>
    <w:rsid w:val="009C3F8D"/>
    <w:rPr>
      <w:rFonts w:ascii="Palatino Linotype" w:hAnsi="Palatino Linotype" w:cs="Palatino Linotype"/>
      <w:b/>
      <w:bCs/>
      <w:color w:val="000000"/>
      <w:sz w:val="20"/>
      <w:szCs w:val="20"/>
    </w:rPr>
  </w:style>
  <w:style w:type="character" w:customStyle="1" w:styleId="FontStyle82">
    <w:name w:val="Font Style82"/>
    <w:basedOn w:val="a0"/>
    <w:uiPriority w:val="99"/>
    <w:rsid w:val="009C3F8D"/>
    <w:rPr>
      <w:rFonts w:ascii="Book Antiqua" w:hAnsi="Book Antiqua" w:cs="Book Antiqua"/>
      <w:color w:val="000000"/>
      <w:sz w:val="20"/>
      <w:szCs w:val="20"/>
    </w:rPr>
  </w:style>
  <w:style w:type="paragraph" w:customStyle="1" w:styleId="Style22">
    <w:name w:val="Style22"/>
    <w:basedOn w:val="a"/>
    <w:uiPriority w:val="99"/>
    <w:rsid w:val="008A4144"/>
    <w:pPr>
      <w:widowControl w:val="0"/>
      <w:autoSpaceDE w:val="0"/>
      <w:autoSpaceDN w:val="0"/>
      <w:adjustRightInd w:val="0"/>
      <w:ind w:firstLine="720"/>
      <w:jc w:val="both"/>
    </w:pPr>
    <w:rPr>
      <w:rFonts w:ascii="Arial Unicode MS" w:eastAsia="Arial Unicode MS" w:hAnsi="Calibri" w:cs="Arial Unicode MS"/>
    </w:rPr>
  </w:style>
  <w:style w:type="paragraph" w:customStyle="1" w:styleId="Style11">
    <w:name w:val="Style11"/>
    <w:basedOn w:val="a"/>
    <w:uiPriority w:val="99"/>
    <w:rsid w:val="008A4144"/>
    <w:pPr>
      <w:widowControl w:val="0"/>
      <w:autoSpaceDE w:val="0"/>
      <w:autoSpaceDN w:val="0"/>
      <w:adjustRightInd w:val="0"/>
    </w:pPr>
    <w:rPr>
      <w:rFonts w:ascii="Arial" w:hAnsi="Arial" w:cs="Arial"/>
    </w:rPr>
  </w:style>
  <w:style w:type="character" w:customStyle="1" w:styleId="FontStyle47">
    <w:name w:val="Font Style47"/>
    <w:rsid w:val="008A4144"/>
    <w:rPr>
      <w:rFonts w:ascii="Book Antiqua" w:hAnsi="Book Antiqua" w:cs="Book Antiqua"/>
      <w:color w:val="000000"/>
      <w:sz w:val="18"/>
      <w:szCs w:val="18"/>
    </w:rPr>
  </w:style>
  <w:style w:type="character" w:customStyle="1" w:styleId="FontStyle53">
    <w:name w:val="Font Style53"/>
    <w:uiPriority w:val="99"/>
    <w:rsid w:val="008A4144"/>
    <w:rPr>
      <w:rFonts w:ascii="Palatino Linotype" w:hAnsi="Palatino Linotype" w:cs="Palatino Linotype"/>
      <w:i/>
      <w:iCs/>
      <w:color w:val="000000"/>
      <w:sz w:val="20"/>
      <w:szCs w:val="20"/>
    </w:rPr>
  </w:style>
  <w:style w:type="paragraph" w:customStyle="1" w:styleId="Style21">
    <w:name w:val="Style21"/>
    <w:basedOn w:val="a"/>
    <w:uiPriority w:val="99"/>
    <w:rsid w:val="008A4144"/>
    <w:pPr>
      <w:widowControl w:val="0"/>
      <w:autoSpaceDE w:val="0"/>
      <w:autoSpaceDN w:val="0"/>
      <w:adjustRightInd w:val="0"/>
    </w:pPr>
    <w:rPr>
      <w:rFonts w:ascii="Book Antiqua" w:hAnsi="Book Antiqua"/>
    </w:rPr>
  </w:style>
  <w:style w:type="character" w:customStyle="1" w:styleId="FontStyle38">
    <w:name w:val="Font Style38"/>
    <w:uiPriority w:val="99"/>
    <w:rsid w:val="008A4144"/>
    <w:rPr>
      <w:rFonts w:ascii="Book Antiqua" w:hAnsi="Book Antiqua" w:cs="Book Antiqua"/>
      <w:color w:val="000000"/>
      <w:sz w:val="20"/>
      <w:szCs w:val="20"/>
    </w:rPr>
  </w:style>
  <w:style w:type="paragraph" w:styleId="a8">
    <w:name w:val="List Paragraph"/>
    <w:basedOn w:val="a"/>
    <w:uiPriority w:val="34"/>
    <w:qFormat/>
    <w:rsid w:val="00BC1CC5"/>
    <w:pPr>
      <w:spacing w:after="200" w:line="276" w:lineRule="auto"/>
      <w:ind w:left="720"/>
      <w:contextualSpacing/>
    </w:pPr>
    <w:rPr>
      <w:rFonts w:asciiTheme="minorHAnsi" w:eastAsiaTheme="minorEastAsia" w:hAnsiTheme="minorHAnsi" w:cstheme="minorBidi"/>
      <w:sz w:val="22"/>
      <w:szCs w:val="22"/>
    </w:rPr>
  </w:style>
  <w:style w:type="character" w:customStyle="1" w:styleId="FontStyle48">
    <w:name w:val="Font Style48"/>
    <w:uiPriority w:val="99"/>
    <w:rsid w:val="00D57059"/>
    <w:rPr>
      <w:rFonts w:ascii="Book Antiqua" w:hAnsi="Book Antiqua" w:cs="Book Antiqua"/>
      <w:i/>
      <w:iCs/>
      <w:color w:val="000000"/>
      <w:sz w:val="18"/>
      <w:szCs w:val="18"/>
    </w:rPr>
  </w:style>
  <w:style w:type="paragraph" w:styleId="a9">
    <w:name w:val="Body Text"/>
    <w:basedOn w:val="a"/>
    <w:link w:val="aa"/>
    <w:uiPriority w:val="1"/>
    <w:unhideWhenUsed/>
    <w:qFormat/>
    <w:rsid w:val="00A60D21"/>
    <w:pPr>
      <w:widowControl w:val="0"/>
      <w:autoSpaceDE w:val="0"/>
      <w:autoSpaceDN w:val="0"/>
      <w:adjustRightInd w:val="0"/>
      <w:spacing w:after="120"/>
      <w:ind w:firstLine="720"/>
      <w:jc w:val="both"/>
    </w:pPr>
    <w:rPr>
      <w:sz w:val="20"/>
      <w:szCs w:val="20"/>
    </w:rPr>
  </w:style>
  <w:style w:type="character" w:customStyle="1" w:styleId="aa">
    <w:name w:val="Основной текст Знак"/>
    <w:basedOn w:val="a0"/>
    <w:link w:val="a9"/>
    <w:uiPriority w:val="1"/>
    <w:rsid w:val="00A60D21"/>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6F3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B6F37"/>
    <w:pPr>
      <w:tabs>
        <w:tab w:val="center" w:pos="4677"/>
        <w:tab w:val="right" w:pos="9355"/>
      </w:tabs>
    </w:pPr>
    <w:rPr>
      <w:lang w:val="x-none" w:eastAsia="x-none"/>
    </w:rPr>
  </w:style>
  <w:style w:type="character" w:customStyle="1" w:styleId="a4">
    <w:name w:val="Верхний колонтитул Знак"/>
    <w:basedOn w:val="a0"/>
    <w:link w:val="a3"/>
    <w:uiPriority w:val="99"/>
    <w:rsid w:val="000B6F37"/>
    <w:rPr>
      <w:rFonts w:ascii="Times New Roman" w:eastAsia="Times New Roman" w:hAnsi="Times New Roman" w:cs="Times New Roman"/>
      <w:sz w:val="24"/>
      <w:szCs w:val="24"/>
      <w:lang w:val="x-none" w:eastAsia="x-none"/>
    </w:rPr>
  </w:style>
  <w:style w:type="paragraph" w:styleId="a5">
    <w:name w:val="footer"/>
    <w:basedOn w:val="a"/>
    <w:link w:val="a6"/>
    <w:uiPriority w:val="99"/>
    <w:rsid w:val="000B6F37"/>
    <w:pPr>
      <w:tabs>
        <w:tab w:val="center" w:pos="4677"/>
        <w:tab w:val="right" w:pos="9355"/>
      </w:tabs>
    </w:pPr>
  </w:style>
  <w:style w:type="character" w:customStyle="1" w:styleId="a6">
    <w:name w:val="Нижний колонтитул Знак"/>
    <w:basedOn w:val="a0"/>
    <w:link w:val="a5"/>
    <w:uiPriority w:val="99"/>
    <w:rsid w:val="000B6F37"/>
    <w:rPr>
      <w:rFonts w:ascii="Times New Roman" w:eastAsia="Times New Roman" w:hAnsi="Times New Roman" w:cs="Times New Roman"/>
      <w:sz w:val="24"/>
      <w:szCs w:val="24"/>
      <w:lang w:eastAsia="ru-RU"/>
    </w:rPr>
  </w:style>
  <w:style w:type="table" w:styleId="a7">
    <w:name w:val="Table Grid"/>
    <w:basedOn w:val="a1"/>
    <w:uiPriority w:val="59"/>
    <w:rsid w:val="000B6F3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
    <w:uiPriority w:val="99"/>
    <w:rsid w:val="004F7134"/>
    <w:pPr>
      <w:widowControl w:val="0"/>
      <w:autoSpaceDE w:val="0"/>
      <w:autoSpaceDN w:val="0"/>
      <w:adjustRightInd w:val="0"/>
      <w:ind w:firstLine="720"/>
      <w:jc w:val="both"/>
    </w:pPr>
  </w:style>
  <w:style w:type="character" w:customStyle="1" w:styleId="FontStyle40">
    <w:name w:val="Font Style40"/>
    <w:uiPriority w:val="99"/>
    <w:rsid w:val="004F7134"/>
    <w:rPr>
      <w:rFonts w:ascii="Book Antiqua" w:hAnsi="Book Antiqua" w:cs="Book Antiqua"/>
      <w:b/>
      <w:bCs/>
      <w:color w:val="000000"/>
      <w:sz w:val="20"/>
      <w:szCs w:val="20"/>
    </w:rPr>
  </w:style>
  <w:style w:type="character" w:customStyle="1" w:styleId="FontStyle36">
    <w:name w:val="Font Style36"/>
    <w:uiPriority w:val="99"/>
    <w:rsid w:val="004F7134"/>
    <w:rPr>
      <w:rFonts w:ascii="Georgia" w:hAnsi="Georgia" w:cs="Georgia"/>
      <w:b/>
      <w:bCs/>
      <w:i/>
      <w:iCs/>
      <w:color w:val="000000"/>
      <w:sz w:val="10"/>
      <w:szCs w:val="10"/>
    </w:rPr>
  </w:style>
  <w:style w:type="character" w:customStyle="1" w:styleId="FontStyle54">
    <w:name w:val="Font Style54"/>
    <w:rsid w:val="009C3F8D"/>
    <w:rPr>
      <w:rFonts w:ascii="Palatino Linotype" w:hAnsi="Palatino Linotype" w:cs="Palatino Linotype"/>
      <w:b/>
      <w:bCs/>
      <w:color w:val="000000"/>
      <w:sz w:val="20"/>
      <w:szCs w:val="20"/>
    </w:rPr>
  </w:style>
  <w:style w:type="character" w:customStyle="1" w:styleId="FontStyle82">
    <w:name w:val="Font Style82"/>
    <w:basedOn w:val="a0"/>
    <w:uiPriority w:val="99"/>
    <w:rsid w:val="009C3F8D"/>
    <w:rPr>
      <w:rFonts w:ascii="Book Antiqua" w:hAnsi="Book Antiqua" w:cs="Book Antiqua"/>
      <w:color w:val="000000"/>
      <w:sz w:val="20"/>
      <w:szCs w:val="20"/>
    </w:rPr>
  </w:style>
  <w:style w:type="paragraph" w:customStyle="1" w:styleId="Style22">
    <w:name w:val="Style22"/>
    <w:basedOn w:val="a"/>
    <w:uiPriority w:val="99"/>
    <w:rsid w:val="008A4144"/>
    <w:pPr>
      <w:widowControl w:val="0"/>
      <w:autoSpaceDE w:val="0"/>
      <w:autoSpaceDN w:val="0"/>
      <w:adjustRightInd w:val="0"/>
      <w:ind w:firstLine="720"/>
      <w:jc w:val="both"/>
    </w:pPr>
    <w:rPr>
      <w:rFonts w:ascii="Arial Unicode MS" w:eastAsia="Arial Unicode MS" w:hAnsi="Calibri" w:cs="Arial Unicode MS"/>
    </w:rPr>
  </w:style>
  <w:style w:type="paragraph" w:customStyle="1" w:styleId="Style11">
    <w:name w:val="Style11"/>
    <w:basedOn w:val="a"/>
    <w:uiPriority w:val="99"/>
    <w:rsid w:val="008A4144"/>
    <w:pPr>
      <w:widowControl w:val="0"/>
      <w:autoSpaceDE w:val="0"/>
      <w:autoSpaceDN w:val="0"/>
      <w:adjustRightInd w:val="0"/>
    </w:pPr>
    <w:rPr>
      <w:rFonts w:ascii="Arial" w:hAnsi="Arial" w:cs="Arial"/>
    </w:rPr>
  </w:style>
  <w:style w:type="character" w:customStyle="1" w:styleId="FontStyle47">
    <w:name w:val="Font Style47"/>
    <w:rsid w:val="008A4144"/>
    <w:rPr>
      <w:rFonts w:ascii="Book Antiqua" w:hAnsi="Book Antiqua" w:cs="Book Antiqua"/>
      <w:color w:val="000000"/>
      <w:sz w:val="18"/>
      <w:szCs w:val="18"/>
    </w:rPr>
  </w:style>
  <w:style w:type="character" w:customStyle="1" w:styleId="FontStyle53">
    <w:name w:val="Font Style53"/>
    <w:uiPriority w:val="99"/>
    <w:rsid w:val="008A4144"/>
    <w:rPr>
      <w:rFonts w:ascii="Palatino Linotype" w:hAnsi="Palatino Linotype" w:cs="Palatino Linotype"/>
      <w:i/>
      <w:iCs/>
      <w:color w:val="000000"/>
      <w:sz w:val="20"/>
      <w:szCs w:val="20"/>
    </w:rPr>
  </w:style>
  <w:style w:type="paragraph" w:customStyle="1" w:styleId="Style21">
    <w:name w:val="Style21"/>
    <w:basedOn w:val="a"/>
    <w:uiPriority w:val="99"/>
    <w:rsid w:val="008A4144"/>
    <w:pPr>
      <w:widowControl w:val="0"/>
      <w:autoSpaceDE w:val="0"/>
      <w:autoSpaceDN w:val="0"/>
      <w:adjustRightInd w:val="0"/>
    </w:pPr>
    <w:rPr>
      <w:rFonts w:ascii="Book Antiqua" w:hAnsi="Book Antiqua"/>
    </w:rPr>
  </w:style>
  <w:style w:type="character" w:customStyle="1" w:styleId="FontStyle38">
    <w:name w:val="Font Style38"/>
    <w:uiPriority w:val="99"/>
    <w:rsid w:val="008A4144"/>
    <w:rPr>
      <w:rFonts w:ascii="Book Antiqua" w:hAnsi="Book Antiqua" w:cs="Book Antiqua"/>
      <w:color w:val="000000"/>
      <w:sz w:val="20"/>
      <w:szCs w:val="20"/>
    </w:rPr>
  </w:style>
  <w:style w:type="paragraph" w:styleId="a8">
    <w:name w:val="List Paragraph"/>
    <w:basedOn w:val="a"/>
    <w:uiPriority w:val="34"/>
    <w:qFormat/>
    <w:rsid w:val="00BC1CC5"/>
    <w:pPr>
      <w:spacing w:after="200" w:line="276" w:lineRule="auto"/>
      <w:ind w:left="720"/>
      <w:contextualSpacing/>
    </w:pPr>
    <w:rPr>
      <w:rFonts w:asciiTheme="minorHAnsi" w:eastAsiaTheme="minorEastAsia" w:hAnsiTheme="minorHAnsi" w:cstheme="minorBidi"/>
      <w:sz w:val="22"/>
      <w:szCs w:val="22"/>
    </w:rPr>
  </w:style>
  <w:style w:type="character" w:customStyle="1" w:styleId="FontStyle48">
    <w:name w:val="Font Style48"/>
    <w:uiPriority w:val="99"/>
    <w:rsid w:val="00D57059"/>
    <w:rPr>
      <w:rFonts w:ascii="Book Antiqua" w:hAnsi="Book Antiqua" w:cs="Book Antiqua"/>
      <w:i/>
      <w:iCs/>
      <w:color w:val="000000"/>
      <w:sz w:val="18"/>
      <w:szCs w:val="18"/>
    </w:rPr>
  </w:style>
  <w:style w:type="paragraph" w:styleId="a9">
    <w:name w:val="Body Text"/>
    <w:basedOn w:val="a"/>
    <w:link w:val="aa"/>
    <w:uiPriority w:val="1"/>
    <w:unhideWhenUsed/>
    <w:qFormat/>
    <w:rsid w:val="00A60D21"/>
    <w:pPr>
      <w:widowControl w:val="0"/>
      <w:autoSpaceDE w:val="0"/>
      <w:autoSpaceDN w:val="0"/>
      <w:adjustRightInd w:val="0"/>
      <w:spacing w:after="120"/>
      <w:ind w:firstLine="720"/>
      <w:jc w:val="both"/>
    </w:pPr>
    <w:rPr>
      <w:sz w:val="20"/>
      <w:szCs w:val="20"/>
    </w:rPr>
  </w:style>
  <w:style w:type="character" w:customStyle="1" w:styleId="aa">
    <w:name w:val="Основной текст Знак"/>
    <w:basedOn w:val="a0"/>
    <w:link w:val="a9"/>
    <w:uiPriority w:val="1"/>
    <w:rsid w:val="00A60D21"/>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0809564">
      <w:bodyDiv w:val="1"/>
      <w:marLeft w:val="0"/>
      <w:marRight w:val="0"/>
      <w:marTop w:val="0"/>
      <w:marBottom w:val="0"/>
      <w:divBdr>
        <w:top w:val="none" w:sz="0" w:space="0" w:color="auto"/>
        <w:left w:val="none" w:sz="0" w:space="0" w:color="auto"/>
        <w:bottom w:val="none" w:sz="0" w:space="0" w:color="auto"/>
        <w:right w:val="none" w:sz="0" w:space="0" w:color="auto"/>
      </w:divBdr>
    </w:div>
    <w:div w:id="1119031995">
      <w:bodyDiv w:val="1"/>
      <w:marLeft w:val="0"/>
      <w:marRight w:val="0"/>
      <w:marTop w:val="0"/>
      <w:marBottom w:val="0"/>
      <w:divBdr>
        <w:top w:val="none" w:sz="0" w:space="0" w:color="auto"/>
        <w:left w:val="none" w:sz="0" w:space="0" w:color="auto"/>
        <w:bottom w:val="none" w:sz="0" w:space="0" w:color="auto"/>
        <w:right w:val="none" w:sz="0" w:space="0" w:color="auto"/>
      </w:divBdr>
    </w:div>
    <w:div w:id="1464689553">
      <w:bodyDiv w:val="1"/>
      <w:marLeft w:val="0"/>
      <w:marRight w:val="0"/>
      <w:marTop w:val="0"/>
      <w:marBottom w:val="0"/>
      <w:divBdr>
        <w:top w:val="none" w:sz="0" w:space="0" w:color="auto"/>
        <w:left w:val="none" w:sz="0" w:space="0" w:color="auto"/>
        <w:bottom w:val="none" w:sz="0" w:space="0" w:color="auto"/>
        <w:right w:val="none" w:sz="0" w:space="0" w:color="auto"/>
      </w:divBdr>
    </w:div>
    <w:div w:id="1548906098">
      <w:bodyDiv w:val="1"/>
      <w:marLeft w:val="0"/>
      <w:marRight w:val="0"/>
      <w:marTop w:val="0"/>
      <w:marBottom w:val="0"/>
      <w:divBdr>
        <w:top w:val="none" w:sz="0" w:space="0" w:color="auto"/>
        <w:left w:val="none" w:sz="0" w:space="0" w:color="auto"/>
        <w:bottom w:val="none" w:sz="0" w:space="0" w:color="auto"/>
        <w:right w:val="none" w:sz="0" w:space="0" w:color="auto"/>
      </w:divBdr>
    </w:div>
    <w:div w:id="1909925818">
      <w:bodyDiv w:val="1"/>
      <w:marLeft w:val="0"/>
      <w:marRight w:val="0"/>
      <w:marTop w:val="0"/>
      <w:marBottom w:val="0"/>
      <w:divBdr>
        <w:top w:val="none" w:sz="0" w:space="0" w:color="auto"/>
        <w:left w:val="none" w:sz="0" w:space="0" w:color="auto"/>
        <w:bottom w:val="none" w:sz="0" w:space="0" w:color="auto"/>
        <w:right w:val="none" w:sz="0" w:space="0" w:color="auto"/>
      </w:divBdr>
    </w:div>
    <w:div w:id="1983927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A2BB35-BDD9-477E-BCC0-C3BFE4965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TotalTime>
  <Pages>2</Pages>
  <Words>669</Words>
  <Characters>3817</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Anel Koilybay</dc:creator>
  <cp:lastModifiedBy>Akhmetova.a</cp:lastModifiedBy>
  <cp:revision>48</cp:revision>
  <dcterms:created xsi:type="dcterms:W3CDTF">2022-06-07T10:37:00Z</dcterms:created>
  <dcterms:modified xsi:type="dcterms:W3CDTF">2022-06-28T05:59:00Z</dcterms:modified>
</cp:coreProperties>
</file>